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1BA" w:rsidRDefault="004D51BA" w:rsidP="0034193E">
      <w:pPr>
        <w:spacing w:after="0"/>
        <w:jc w:val="center"/>
        <w:rPr>
          <w:rFonts w:ascii="Rockwell" w:hAnsi="Rockwell"/>
          <w:b/>
          <w:sz w:val="24"/>
          <w:szCs w:val="24"/>
        </w:rPr>
      </w:pPr>
      <w:bookmarkStart w:id="0" w:name="_GoBack"/>
      <w:bookmarkEnd w:id="0"/>
    </w:p>
    <w:p w:rsidR="00702377" w:rsidRDefault="00702377" w:rsidP="00702377">
      <w:pPr>
        <w:spacing w:after="0"/>
        <w:ind w:firstLine="720"/>
        <w:jc w:val="center"/>
        <w:rPr>
          <w:rFonts w:ascii="Rockwell" w:hAnsi="Rockwell"/>
          <w:b/>
          <w:sz w:val="24"/>
          <w:szCs w:val="24"/>
        </w:rPr>
      </w:pPr>
      <w:r>
        <w:rPr>
          <w:rFonts w:ascii="Rockwell" w:hAnsi="Rockwell"/>
          <w:b/>
          <w:sz w:val="24"/>
          <w:szCs w:val="24"/>
        </w:rPr>
        <w:t xml:space="preserve">JOINT MEETING OF THE </w:t>
      </w:r>
      <w:r w:rsidR="00B53B3C">
        <w:rPr>
          <w:rFonts w:ascii="Rockwell" w:hAnsi="Rockwell"/>
          <w:b/>
          <w:sz w:val="24"/>
          <w:szCs w:val="24"/>
        </w:rPr>
        <w:t>SOLID WASTE COMMITTEE</w:t>
      </w:r>
      <w:r>
        <w:rPr>
          <w:rFonts w:ascii="Rockwell" w:hAnsi="Rockwell"/>
          <w:b/>
          <w:sz w:val="24"/>
          <w:szCs w:val="24"/>
        </w:rPr>
        <w:t xml:space="preserve"> &amp; FINANCE COMMITTEE </w:t>
      </w:r>
    </w:p>
    <w:p w:rsidR="007D30EB" w:rsidRDefault="00F70289" w:rsidP="00702377">
      <w:pPr>
        <w:spacing w:after="0"/>
        <w:ind w:firstLine="720"/>
        <w:jc w:val="center"/>
        <w:rPr>
          <w:rFonts w:ascii="Rockwell" w:hAnsi="Rockwell"/>
          <w:b/>
          <w:sz w:val="24"/>
          <w:szCs w:val="24"/>
        </w:rPr>
      </w:pPr>
      <w:r>
        <w:rPr>
          <w:rFonts w:ascii="Rockwell" w:hAnsi="Rockwell"/>
          <w:b/>
          <w:sz w:val="24"/>
          <w:szCs w:val="24"/>
        </w:rPr>
        <w:t>2023</w:t>
      </w:r>
      <w:r w:rsidR="00B76B99">
        <w:rPr>
          <w:rFonts w:ascii="Rockwell" w:hAnsi="Rockwell"/>
          <w:b/>
          <w:sz w:val="24"/>
          <w:szCs w:val="24"/>
        </w:rPr>
        <w:t xml:space="preserve"> AGENDA</w:t>
      </w:r>
    </w:p>
    <w:p w:rsidR="00382AB5" w:rsidRPr="00374152" w:rsidRDefault="00374152" w:rsidP="00382AB5">
      <w:pPr>
        <w:spacing w:after="0"/>
        <w:jc w:val="center"/>
        <w:rPr>
          <w:rFonts w:ascii="Rockwell" w:hAnsi="Rockwell"/>
          <w:b/>
          <w:sz w:val="24"/>
          <w:szCs w:val="24"/>
          <w:highlight w:val="yellow"/>
        </w:rPr>
      </w:pPr>
      <w:r w:rsidRPr="00374152">
        <w:rPr>
          <w:rFonts w:ascii="Rockwell" w:hAnsi="Rockwell"/>
          <w:b/>
          <w:sz w:val="24"/>
          <w:szCs w:val="24"/>
          <w:highlight w:val="yellow"/>
        </w:rPr>
        <w:t xml:space="preserve">ATTENTION: </w:t>
      </w:r>
      <w:r w:rsidR="00382AB5" w:rsidRPr="00374152">
        <w:rPr>
          <w:rFonts w:ascii="Rockwell" w:hAnsi="Rockwell"/>
          <w:b/>
          <w:sz w:val="24"/>
          <w:szCs w:val="24"/>
          <w:highlight w:val="yellow"/>
        </w:rPr>
        <w:t>MEETING IS AT THE</w:t>
      </w:r>
    </w:p>
    <w:p w:rsidR="00382AB5" w:rsidRDefault="00F70289" w:rsidP="00382AB5">
      <w:pPr>
        <w:spacing w:after="0" w:line="240" w:lineRule="auto"/>
        <w:ind w:firstLine="720"/>
        <w:jc w:val="center"/>
        <w:rPr>
          <w:rFonts w:ascii="Rockwell" w:eastAsia="Times New Roman" w:hAnsi="Rockwell" w:cs="Calibri"/>
          <w:b/>
          <w:bCs/>
          <w:sz w:val="24"/>
          <w:highlight w:val="yellow"/>
        </w:rPr>
      </w:pPr>
      <w:r>
        <w:rPr>
          <w:rFonts w:ascii="Rockwell" w:eastAsia="Times New Roman" w:hAnsi="Rockwell" w:cs="Calibri"/>
          <w:b/>
          <w:bCs/>
          <w:sz w:val="24"/>
          <w:highlight w:val="yellow"/>
        </w:rPr>
        <w:t>THE COUNTY BOARD ASSEMBLY ROOM</w:t>
      </w:r>
    </w:p>
    <w:p w:rsidR="00374152" w:rsidRPr="00986561" w:rsidRDefault="00374152" w:rsidP="00986561">
      <w:pPr>
        <w:spacing w:after="0" w:line="240" w:lineRule="auto"/>
        <w:ind w:firstLine="720"/>
        <w:jc w:val="center"/>
        <w:rPr>
          <w:rFonts w:ascii="Rockwell" w:eastAsia="Times New Roman" w:hAnsi="Rockwell" w:cs="Segoe UI"/>
          <w:sz w:val="28"/>
          <w:szCs w:val="27"/>
          <w:highlight w:val="yellow"/>
        </w:rPr>
      </w:pPr>
    </w:p>
    <w:p w:rsidR="00702377"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r>
      <w:r w:rsidR="00702377">
        <w:rPr>
          <w:rFonts w:ascii="Rockwell" w:hAnsi="Rockwell"/>
          <w:sz w:val="24"/>
          <w:szCs w:val="24"/>
        </w:rPr>
        <w:t xml:space="preserve">Joint Meeting of the </w:t>
      </w:r>
      <w:r>
        <w:rPr>
          <w:rFonts w:ascii="Rockwell" w:hAnsi="Rockwell"/>
          <w:sz w:val="24"/>
          <w:szCs w:val="24"/>
        </w:rPr>
        <w:t xml:space="preserve">Solid Waste </w:t>
      </w:r>
      <w:r w:rsidR="00D6131C">
        <w:rPr>
          <w:rFonts w:ascii="Rockwell" w:hAnsi="Rockwell"/>
          <w:sz w:val="24"/>
          <w:szCs w:val="24"/>
        </w:rPr>
        <w:t>Committee</w:t>
      </w:r>
      <w:r w:rsidR="00702377">
        <w:rPr>
          <w:rFonts w:ascii="Rockwell" w:hAnsi="Rockwell"/>
          <w:sz w:val="24"/>
          <w:szCs w:val="24"/>
        </w:rPr>
        <w:t xml:space="preserve"> &amp; Finance Committee</w:t>
      </w:r>
    </w:p>
    <w:p w:rsidR="007035B4" w:rsidRDefault="00702377" w:rsidP="007D30EB">
      <w:pPr>
        <w:spacing w:after="0"/>
        <w:rPr>
          <w:rFonts w:ascii="Rockwell" w:hAnsi="Rockwell"/>
          <w:sz w:val="20"/>
          <w:szCs w:val="20"/>
        </w:rPr>
      </w:pPr>
      <w:r w:rsidRPr="00702377">
        <w:rPr>
          <w:rFonts w:ascii="Rockwell" w:hAnsi="Rockwell"/>
          <w:sz w:val="20"/>
          <w:szCs w:val="20"/>
        </w:rPr>
        <w:t>Solid Waste Members:</w:t>
      </w:r>
      <w:r w:rsidR="00C259DF">
        <w:rPr>
          <w:rFonts w:ascii="Rockwell" w:hAnsi="Rockwell"/>
          <w:sz w:val="20"/>
          <w:szCs w:val="20"/>
        </w:rPr>
        <w:tab/>
      </w:r>
      <w:r w:rsidR="007035B4" w:rsidRPr="00702377">
        <w:rPr>
          <w:rFonts w:ascii="Rockwell" w:hAnsi="Rockwell"/>
          <w:sz w:val="20"/>
          <w:szCs w:val="20"/>
        </w:rPr>
        <w:t>David Kuderer</w:t>
      </w:r>
      <w:r w:rsidRPr="00702377">
        <w:rPr>
          <w:rFonts w:ascii="Rockwell" w:hAnsi="Rockwell"/>
          <w:sz w:val="20"/>
          <w:szCs w:val="20"/>
        </w:rPr>
        <w:t>-</w:t>
      </w:r>
      <w:r w:rsidR="007035B4" w:rsidRPr="00702377">
        <w:rPr>
          <w:rFonts w:ascii="Rockwell" w:hAnsi="Rockwell"/>
          <w:sz w:val="20"/>
          <w:szCs w:val="20"/>
        </w:rPr>
        <w:t>Committee Chair</w:t>
      </w:r>
      <w:r w:rsidR="00D6131C">
        <w:rPr>
          <w:rFonts w:ascii="Rockwell" w:hAnsi="Rockwell"/>
          <w:sz w:val="20"/>
          <w:szCs w:val="20"/>
        </w:rPr>
        <w:t>,</w:t>
      </w:r>
      <w:r w:rsidRPr="00702377">
        <w:rPr>
          <w:rFonts w:ascii="Rockwell" w:hAnsi="Rockwell"/>
          <w:sz w:val="20"/>
          <w:szCs w:val="20"/>
        </w:rPr>
        <w:t xml:space="preserve"> </w:t>
      </w:r>
      <w:r w:rsidR="007035B4" w:rsidRPr="00702377">
        <w:rPr>
          <w:rFonts w:ascii="Rockwell" w:hAnsi="Rockwell"/>
          <w:sz w:val="20"/>
          <w:szCs w:val="20"/>
        </w:rPr>
        <w:t>Eric Devine, Remy Gomez, Nodji VanWychen, Keith Giraud</w:t>
      </w:r>
    </w:p>
    <w:p w:rsidR="00702377" w:rsidRPr="00702377" w:rsidRDefault="00702377" w:rsidP="007D30EB">
      <w:pPr>
        <w:spacing w:after="0"/>
        <w:rPr>
          <w:rFonts w:ascii="Rockwell" w:hAnsi="Rockwell"/>
          <w:sz w:val="20"/>
          <w:szCs w:val="20"/>
        </w:rPr>
      </w:pPr>
      <w:r>
        <w:rPr>
          <w:rFonts w:ascii="Rockwell" w:hAnsi="Rockwell"/>
          <w:sz w:val="20"/>
          <w:szCs w:val="20"/>
        </w:rPr>
        <w:t>Finance Members: Ce</w:t>
      </w:r>
      <w:r w:rsidR="00D6131C">
        <w:rPr>
          <w:rFonts w:ascii="Rockwell" w:hAnsi="Rockwell"/>
          <w:sz w:val="20"/>
          <w:szCs w:val="20"/>
        </w:rPr>
        <w:t>dric Schnitzler-Committee Chair,</w:t>
      </w:r>
      <w:r>
        <w:rPr>
          <w:rFonts w:ascii="Rockwell" w:hAnsi="Rockwell"/>
          <w:sz w:val="20"/>
          <w:szCs w:val="20"/>
        </w:rPr>
        <w:t xml:space="preserve"> Toni Wissestad, David Pierce, James Kuhn, Wallace Habhegger</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C92BE3">
        <w:rPr>
          <w:rFonts w:ascii="Rockwell" w:hAnsi="Rockwell"/>
          <w:sz w:val="24"/>
          <w:szCs w:val="24"/>
        </w:rPr>
        <w:t>Wednesday</w:t>
      </w:r>
      <w:r w:rsidR="00C22ACB">
        <w:rPr>
          <w:rFonts w:ascii="Rockwell" w:hAnsi="Rockwell"/>
          <w:sz w:val="24"/>
          <w:szCs w:val="24"/>
        </w:rPr>
        <w:t>,</w:t>
      </w:r>
      <w:r w:rsidR="00C92BE3">
        <w:rPr>
          <w:rFonts w:ascii="Rockwell" w:hAnsi="Rockwell"/>
          <w:sz w:val="24"/>
          <w:szCs w:val="24"/>
        </w:rPr>
        <w:t xml:space="preserve"> </w:t>
      </w:r>
      <w:r w:rsidR="00B53B3C">
        <w:rPr>
          <w:rFonts w:ascii="Rockwell" w:hAnsi="Rockwell"/>
          <w:sz w:val="24"/>
          <w:szCs w:val="24"/>
        </w:rPr>
        <w:t>March</w:t>
      </w:r>
      <w:r w:rsidR="004144C8">
        <w:rPr>
          <w:rFonts w:ascii="Rockwell" w:hAnsi="Rockwell"/>
          <w:sz w:val="24"/>
          <w:szCs w:val="24"/>
        </w:rPr>
        <w:t xml:space="preserve"> 15</w:t>
      </w:r>
      <w:r w:rsidR="004144C8" w:rsidRPr="004144C8">
        <w:rPr>
          <w:rFonts w:ascii="Rockwell" w:hAnsi="Rockwell"/>
          <w:sz w:val="24"/>
          <w:szCs w:val="24"/>
          <w:vertAlign w:val="superscript"/>
        </w:rPr>
        <w:t>th</w:t>
      </w:r>
      <w:r w:rsidR="002E6860">
        <w:rPr>
          <w:rFonts w:ascii="Rockwell" w:hAnsi="Rockwell"/>
          <w:sz w:val="24"/>
          <w:szCs w:val="24"/>
        </w:rPr>
        <w:t>,</w:t>
      </w:r>
      <w:r w:rsidR="006B68AA">
        <w:rPr>
          <w:rFonts w:ascii="Rockwell" w:hAnsi="Rockwell"/>
          <w:sz w:val="24"/>
          <w:szCs w:val="24"/>
        </w:rPr>
        <w:t xml:space="preserve"> </w:t>
      </w:r>
      <w:r w:rsidR="00DF6576">
        <w:rPr>
          <w:rFonts w:ascii="Rockwell" w:hAnsi="Rockwell"/>
          <w:sz w:val="24"/>
          <w:szCs w:val="24"/>
        </w:rPr>
        <w:t>2023</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F70289">
        <w:rPr>
          <w:rFonts w:ascii="Rockwell" w:hAnsi="Rockwell"/>
          <w:sz w:val="24"/>
          <w:szCs w:val="24"/>
          <w:highlight w:val="yellow"/>
        </w:rPr>
        <w:t>5:30</w:t>
      </w:r>
      <w:r w:rsidR="003D3901" w:rsidRPr="005C1240">
        <w:rPr>
          <w:rFonts w:ascii="Rockwell" w:hAnsi="Rockwell"/>
          <w:sz w:val="24"/>
          <w:szCs w:val="24"/>
          <w:highlight w:val="yellow"/>
        </w:rPr>
        <w:t xml:space="preserve"> PM</w:t>
      </w:r>
    </w:p>
    <w:p w:rsidR="007D30EB" w:rsidRDefault="00975CEE" w:rsidP="007D30EB">
      <w:pPr>
        <w:spacing w:after="0"/>
        <w:ind w:firstLine="720"/>
        <w:rPr>
          <w:rFonts w:ascii="Rockwell" w:hAnsi="Rockwell"/>
          <w:sz w:val="24"/>
          <w:szCs w:val="24"/>
        </w:rPr>
      </w:pPr>
      <w:r>
        <w:rPr>
          <w:rFonts w:ascii="Rockwell" w:hAnsi="Rockwell"/>
          <w:sz w:val="24"/>
          <w:szCs w:val="24"/>
        </w:rPr>
        <w:t xml:space="preserve"> Place:</w:t>
      </w:r>
      <w:r>
        <w:rPr>
          <w:rFonts w:ascii="Rockwell" w:hAnsi="Rockwell"/>
          <w:sz w:val="24"/>
          <w:szCs w:val="24"/>
        </w:rPr>
        <w:tab/>
      </w:r>
      <w:r w:rsidR="00F70289">
        <w:rPr>
          <w:rFonts w:ascii="Rockwell" w:hAnsi="Rockwell"/>
          <w:sz w:val="24"/>
          <w:szCs w:val="24"/>
        </w:rPr>
        <w:t>County Board Assembly Room</w:t>
      </w:r>
    </w:p>
    <w:p w:rsidR="00702377" w:rsidRDefault="00702377" w:rsidP="007D30EB">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t>Monroe County Justice Center</w:t>
      </w:r>
    </w:p>
    <w:p w:rsidR="00702377" w:rsidRDefault="00702377" w:rsidP="00702377">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t>112 S. Court Street           Sparta, WI  54656</w:t>
      </w:r>
    </w:p>
    <w:p w:rsidR="00080953" w:rsidRPr="00330405" w:rsidRDefault="00682544" w:rsidP="00365207">
      <w:pPr>
        <w:spacing w:after="0"/>
        <w:ind w:firstLine="720"/>
        <w:rPr>
          <w:rFonts w:ascii="Rockwell" w:hAnsi="Rockwell"/>
          <w:sz w:val="24"/>
          <w:szCs w:val="24"/>
        </w:rPr>
      </w:pPr>
      <w:r>
        <w:rPr>
          <w:rFonts w:ascii="Rockwell" w:hAnsi="Rockwell"/>
          <w:sz w:val="24"/>
          <w:szCs w:val="24"/>
        </w:rPr>
        <w:t>Attendance:</w:t>
      </w:r>
      <w:r w:rsidR="007035B4">
        <w:rPr>
          <w:rFonts w:ascii="Rockwell" w:hAnsi="Rockwell"/>
          <w:sz w:val="24"/>
          <w:szCs w:val="24"/>
        </w:rPr>
        <w:t xml:space="preserve"> </w:t>
      </w:r>
    </w:p>
    <w:p w:rsidR="001D2506" w:rsidRPr="001D2506" w:rsidRDefault="001D2506" w:rsidP="001D2506">
      <w:pPr>
        <w:pStyle w:val="ListParagraph"/>
        <w:numPr>
          <w:ilvl w:val="0"/>
          <w:numId w:val="6"/>
        </w:numPr>
        <w:rPr>
          <w:rFonts w:ascii="Rockwell" w:hAnsi="Rockwell"/>
          <w:sz w:val="24"/>
          <w:szCs w:val="24"/>
          <w:shd w:val="clear" w:color="auto" w:fill="FFFFDD"/>
        </w:rPr>
      </w:pPr>
      <w:r w:rsidRPr="001D2506">
        <w:rPr>
          <w:rFonts w:ascii="Rockwell" w:hAnsi="Rockwell"/>
          <w:sz w:val="24"/>
          <w:szCs w:val="24"/>
        </w:rPr>
        <w:t>Call to Order</w:t>
      </w:r>
    </w:p>
    <w:p w:rsidR="00F70289" w:rsidRPr="001D2506" w:rsidRDefault="001D2506" w:rsidP="001D2506">
      <w:pPr>
        <w:pStyle w:val="ListParagraph"/>
        <w:numPr>
          <w:ilvl w:val="0"/>
          <w:numId w:val="6"/>
        </w:numPr>
        <w:rPr>
          <w:rFonts w:ascii="Rockwell" w:hAnsi="Rockwell"/>
          <w:sz w:val="24"/>
          <w:szCs w:val="24"/>
          <w:shd w:val="clear" w:color="auto" w:fill="FFFFDD"/>
        </w:rPr>
      </w:pPr>
      <w:r w:rsidRPr="001D2506">
        <w:rPr>
          <w:rFonts w:ascii="Rockwell" w:hAnsi="Rockwell"/>
          <w:b/>
          <w:i/>
          <w:sz w:val="24"/>
          <w:szCs w:val="24"/>
        </w:rPr>
        <w:t>Solid Waste Committee and Finance Committee:</w:t>
      </w:r>
      <w:r>
        <w:rPr>
          <w:rFonts w:ascii="Rockwell" w:hAnsi="Rockwell"/>
          <w:sz w:val="24"/>
          <w:szCs w:val="24"/>
        </w:rPr>
        <w:t xml:space="preserve"> </w:t>
      </w:r>
      <w:r w:rsidRPr="001D2506">
        <w:rPr>
          <w:rFonts w:ascii="Rockwell" w:hAnsi="Rockwell"/>
          <w:sz w:val="24"/>
          <w:szCs w:val="24"/>
        </w:rPr>
        <w:t xml:space="preserve">Closed Session Per Wisconsin Statute </w:t>
      </w:r>
      <w:hyperlink r:id="rId8" w:history="1">
        <w:r w:rsidRPr="001D2506">
          <w:rPr>
            <w:rStyle w:val="Hyperlink"/>
            <w:rFonts w:ascii="Rockwell" w:hAnsi="Rockwell"/>
            <w:color w:val="auto"/>
            <w:sz w:val="24"/>
            <w:szCs w:val="24"/>
          </w:rPr>
          <w:t>19.85(1</w:t>
        </w:r>
        <w:proofErr w:type="gramStart"/>
        <w:r w:rsidRPr="001D2506">
          <w:rPr>
            <w:rStyle w:val="Hyperlink"/>
            <w:rFonts w:ascii="Rockwell" w:hAnsi="Rockwell"/>
            <w:color w:val="auto"/>
            <w:sz w:val="24"/>
            <w:szCs w:val="24"/>
          </w:rPr>
          <w:t>)(</w:t>
        </w:r>
        <w:proofErr w:type="gramEnd"/>
        <w:r w:rsidRPr="001D2506">
          <w:rPr>
            <w:rStyle w:val="Hyperlink"/>
            <w:rFonts w:ascii="Rockwell" w:hAnsi="Rockwell"/>
            <w:color w:val="auto"/>
            <w:sz w:val="24"/>
            <w:szCs w:val="24"/>
          </w:rPr>
          <w:t>e</w:t>
        </w:r>
        <w:r>
          <w:rPr>
            <w:rStyle w:val="Hyperlink"/>
            <w:rFonts w:ascii="Rockwell" w:hAnsi="Rockwell"/>
            <w:color w:val="auto"/>
            <w:sz w:val="24"/>
            <w:szCs w:val="24"/>
          </w:rPr>
          <w:t>).</w:t>
        </w:r>
      </w:hyperlink>
      <w:r>
        <w:rPr>
          <w:rFonts w:ascii="Rockwell" w:hAnsi="Rockwell"/>
          <w:sz w:val="24"/>
          <w:szCs w:val="24"/>
        </w:rPr>
        <w:t xml:space="preserve"> Deliberating or negotiating the purchasing of public properties, the investing of public funds, or conducting other specified public business, whenever competitive or bargaining reasons require a closed session.  A</w:t>
      </w:r>
      <w:r w:rsidR="00B53B3C" w:rsidRPr="001D2506">
        <w:rPr>
          <w:rFonts w:ascii="Rockwell" w:hAnsi="Rockwell"/>
          <w:sz w:val="24"/>
          <w:szCs w:val="24"/>
        </w:rPr>
        <w:t>ddressing funding to assist with the legal</w:t>
      </w:r>
      <w:r w:rsidR="001E5538" w:rsidRPr="001D2506">
        <w:rPr>
          <w:rFonts w:ascii="Rockwell" w:hAnsi="Rockwell"/>
          <w:sz w:val="24"/>
          <w:szCs w:val="24"/>
        </w:rPr>
        <w:t xml:space="preserve"> and environmental concerns at the Interim Landfill Site</w:t>
      </w:r>
      <w:r>
        <w:rPr>
          <w:rFonts w:ascii="Rockwell" w:hAnsi="Rockwell"/>
          <w:sz w:val="24"/>
          <w:szCs w:val="24"/>
        </w:rPr>
        <w:t>.</w:t>
      </w:r>
    </w:p>
    <w:p w:rsidR="001D2506" w:rsidRDefault="001D2506" w:rsidP="00F70289">
      <w:pPr>
        <w:pStyle w:val="ListParagraph"/>
        <w:numPr>
          <w:ilvl w:val="0"/>
          <w:numId w:val="6"/>
        </w:numPr>
        <w:spacing w:after="0"/>
        <w:rPr>
          <w:rFonts w:ascii="Rockwell" w:hAnsi="Rockwell"/>
          <w:sz w:val="24"/>
          <w:szCs w:val="24"/>
        </w:rPr>
      </w:pPr>
      <w:r>
        <w:rPr>
          <w:rFonts w:ascii="Rockwell" w:hAnsi="Rockwell"/>
          <w:sz w:val="24"/>
          <w:szCs w:val="24"/>
        </w:rPr>
        <w:t xml:space="preserve">Return to </w:t>
      </w:r>
      <w:r w:rsidR="00B53B3C">
        <w:rPr>
          <w:rFonts w:ascii="Rockwell" w:hAnsi="Rockwell"/>
          <w:sz w:val="24"/>
          <w:szCs w:val="24"/>
        </w:rPr>
        <w:t>Open Session</w:t>
      </w:r>
      <w:r w:rsidR="001E5538">
        <w:rPr>
          <w:rFonts w:ascii="Rockwell" w:hAnsi="Rockwell"/>
          <w:sz w:val="24"/>
          <w:szCs w:val="24"/>
        </w:rPr>
        <w:t xml:space="preserve"> </w:t>
      </w:r>
    </w:p>
    <w:p w:rsidR="00B53B3C" w:rsidRPr="00365207" w:rsidRDefault="00365207" w:rsidP="00365207">
      <w:pPr>
        <w:spacing w:after="0"/>
        <w:rPr>
          <w:rFonts w:ascii="Rockwell" w:hAnsi="Rockwell"/>
          <w:b/>
          <w:i/>
          <w:sz w:val="24"/>
          <w:szCs w:val="24"/>
        </w:rPr>
      </w:pPr>
      <w:r>
        <w:rPr>
          <w:rFonts w:ascii="Rockwell" w:hAnsi="Rockwell"/>
          <w:b/>
          <w:i/>
          <w:sz w:val="24"/>
          <w:szCs w:val="24"/>
        </w:rPr>
        <w:t xml:space="preserve">                         </w:t>
      </w:r>
      <w:r w:rsidR="001E5538" w:rsidRPr="00365207">
        <w:rPr>
          <w:rFonts w:ascii="Rockwell" w:hAnsi="Rockwell"/>
          <w:b/>
          <w:i/>
          <w:sz w:val="24"/>
          <w:szCs w:val="24"/>
        </w:rPr>
        <w:t>Solid Waste Committee</w:t>
      </w:r>
      <w:r w:rsidR="001D2506" w:rsidRPr="00365207">
        <w:rPr>
          <w:rFonts w:ascii="Rockwell" w:hAnsi="Rockwell"/>
          <w:b/>
          <w:i/>
          <w:sz w:val="24"/>
          <w:szCs w:val="24"/>
        </w:rPr>
        <w:t xml:space="preserve"> </w:t>
      </w:r>
    </w:p>
    <w:p w:rsidR="00F70289" w:rsidRPr="00C36213" w:rsidRDefault="00F70289" w:rsidP="00F70289">
      <w:pPr>
        <w:pStyle w:val="ListParagraph"/>
        <w:numPr>
          <w:ilvl w:val="0"/>
          <w:numId w:val="6"/>
        </w:numPr>
        <w:spacing w:after="0" w:line="254" w:lineRule="auto"/>
        <w:rPr>
          <w:rFonts w:ascii="Rockwell" w:hAnsi="Rockwell"/>
          <w:sz w:val="24"/>
          <w:szCs w:val="24"/>
        </w:rPr>
      </w:pPr>
      <w:r>
        <w:rPr>
          <w:rFonts w:ascii="Rockwell" w:hAnsi="Rockwell"/>
          <w:sz w:val="24"/>
          <w:szCs w:val="24"/>
        </w:rPr>
        <w:t xml:space="preserve">Discussion/Action: </w:t>
      </w:r>
      <w:r w:rsidR="001E5538">
        <w:rPr>
          <w:rFonts w:ascii="Rockwell" w:hAnsi="Rockwell"/>
          <w:sz w:val="24"/>
          <w:szCs w:val="24"/>
        </w:rPr>
        <w:t>February</w:t>
      </w:r>
      <w:r>
        <w:rPr>
          <w:rFonts w:ascii="Rockwell" w:hAnsi="Rockwell"/>
          <w:sz w:val="24"/>
          <w:szCs w:val="24"/>
        </w:rPr>
        <w:t xml:space="preserve"> </w:t>
      </w:r>
      <w:r w:rsidRPr="00C36213">
        <w:rPr>
          <w:rFonts w:ascii="Rockwell" w:hAnsi="Rockwell"/>
          <w:sz w:val="24"/>
          <w:szCs w:val="24"/>
        </w:rPr>
        <w:t>202</w:t>
      </w:r>
      <w:r w:rsidR="004144C8">
        <w:rPr>
          <w:rFonts w:ascii="Rockwell" w:hAnsi="Rockwell"/>
          <w:sz w:val="24"/>
          <w:szCs w:val="24"/>
        </w:rPr>
        <w:t>3</w:t>
      </w:r>
      <w:r w:rsidRPr="00C36213">
        <w:rPr>
          <w:rFonts w:ascii="Rockwell" w:hAnsi="Rockwell"/>
          <w:sz w:val="24"/>
          <w:szCs w:val="24"/>
        </w:rPr>
        <w:t xml:space="preserve"> Minutes</w:t>
      </w:r>
    </w:p>
    <w:p w:rsidR="00F70289" w:rsidRDefault="00F70289" w:rsidP="00F70289">
      <w:pPr>
        <w:pStyle w:val="ListParagraph"/>
        <w:numPr>
          <w:ilvl w:val="0"/>
          <w:numId w:val="6"/>
        </w:numPr>
        <w:spacing w:after="0"/>
        <w:rPr>
          <w:rFonts w:ascii="Rockwell" w:hAnsi="Rockwell"/>
          <w:sz w:val="24"/>
          <w:szCs w:val="24"/>
        </w:rPr>
      </w:pPr>
      <w:r>
        <w:rPr>
          <w:rFonts w:ascii="Rockwell" w:hAnsi="Rockwell"/>
          <w:sz w:val="24"/>
          <w:szCs w:val="24"/>
        </w:rPr>
        <w:t xml:space="preserve">Landfill and Departmental </w:t>
      </w:r>
      <w:r w:rsidRPr="00EF5916">
        <w:rPr>
          <w:rFonts w:ascii="Rockwell" w:hAnsi="Rockwell"/>
          <w:sz w:val="24"/>
          <w:szCs w:val="24"/>
        </w:rPr>
        <w:t>Operations</w:t>
      </w:r>
    </w:p>
    <w:p w:rsidR="00F70289" w:rsidRDefault="00F70289" w:rsidP="00F70289">
      <w:pPr>
        <w:pStyle w:val="ListParagraph"/>
        <w:numPr>
          <w:ilvl w:val="1"/>
          <w:numId w:val="6"/>
        </w:numPr>
        <w:spacing w:after="0"/>
        <w:rPr>
          <w:rFonts w:ascii="Rockwell" w:hAnsi="Rockwell"/>
          <w:sz w:val="24"/>
          <w:szCs w:val="24"/>
        </w:rPr>
      </w:pPr>
      <w:r>
        <w:rPr>
          <w:rFonts w:ascii="Rockwell" w:hAnsi="Rockwell"/>
          <w:sz w:val="24"/>
          <w:szCs w:val="24"/>
        </w:rPr>
        <w:t xml:space="preserve">General Activities/Tonnage/Revenue/Load/Leachate Report: </w:t>
      </w:r>
    </w:p>
    <w:p w:rsidR="00F70289" w:rsidRPr="001E5538" w:rsidRDefault="001E5538" w:rsidP="001E5538">
      <w:pPr>
        <w:pStyle w:val="ListParagraph"/>
        <w:numPr>
          <w:ilvl w:val="1"/>
          <w:numId w:val="6"/>
        </w:numPr>
        <w:spacing w:after="0"/>
        <w:rPr>
          <w:rFonts w:ascii="Rockwell" w:hAnsi="Rockwell"/>
          <w:sz w:val="24"/>
          <w:szCs w:val="24"/>
        </w:rPr>
      </w:pPr>
      <w:r>
        <w:rPr>
          <w:rFonts w:ascii="Rockwell" w:hAnsi="Rockwell"/>
          <w:sz w:val="24"/>
          <w:szCs w:val="24"/>
        </w:rPr>
        <w:t>February</w:t>
      </w:r>
      <w:r w:rsidR="004144C8">
        <w:rPr>
          <w:rFonts w:ascii="Rockwell" w:hAnsi="Rockwell"/>
          <w:sz w:val="24"/>
          <w:szCs w:val="24"/>
        </w:rPr>
        <w:t xml:space="preserve"> 2023</w:t>
      </w:r>
      <w:r w:rsidR="00F70289">
        <w:rPr>
          <w:rFonts w:ascii="Rockwell" w:hAnsi="Rockwell"/>
          <w:sz w:val="24"/>
          <w:szCs w:val="24"/>
        </w:rPr>
        <w:t xml:space="preserve"> Financial Report: </w:t>
      </w:r>
    </w:p>
    <w:p w:rsidR="00F70289" w:rsidRDefault="001E5538" w:rsidP="00F70289">
      <w:pPr>
        <w:pStyle w:val="ListParagraph"/>
        <w:numPr>
          <w:ilvl w:val="0"/>
          <w:numId w:val="6"/>
        </w:numPr>
        <w:spacing w:after="0"/>
        <w:rPr>
          <w:rFonts w:ascii="Rockwell" w:hAnsi="Rockwell"/>
          <w:sz w:val="24"/>
          <w:szCs w:val="24"/>
        </w:rPr>
      </w:pPr>
      <w:r>
        <w:rPr>
          <w:rFonts w:ascii="Rockwell" w:hAnsi="Rockwell"/>
          <w:sz w:val="24"/>
          <w:szCs w:val="24"/>
        </w:rPr>
        <w:t>Discussion/Action: Budget Adjustment</w:t>
      </w:r>
    </w:p>
    <w:p w:rsidR="001E5538" w:rsidRDefault="001E5538" w:rsidP="001E5538">
      <w:pPr>
        <w:pStyle w:val="ListParagraph"/>
        <w:numPr>
          <w:ilvl w:val="1"/>
          <w:numId w:val="6"/>
        </w:numPr>
        <w:spacing w:after="0"/>
        <w:rPr>
          <w:rFonts w:ascii="Rockwell" w:hAnsi="Rockwell"/>
          <w:sz w:val="24"/>
          <w:szCs w:val="24"/>
        </w:rPr>
      </w:pPr>
      <w:r>
        <w:rPr>
          <w:rFonts w:ascii="Rockwell" w:hAnsi="Rockwell"/>
          <w:sz w:val="24"/>
          <w:szCs w:val="24"/>
        </w:rPr>
        <w:t>Long Term Closure Account</w:t>
      </w:r>
    </w:p>
    <w:p w:rsidR="00F70289" w:rsidRDefault="00F70289" w:rsidP="00F70289">
      <w:pPr>
        <w:pStyle w:val="ListParagraph"/>
        <w:numPr>
          <w:ilvl w:val="0"/>
          <w:numId w:val="6"/>
        </w:numPr>
        <w:spacing w:after="0"/>
        <w:rPr>
          <w:rFonts w:ascii="Rockwell" w:hAnsi="Rockwell"/>
          <w:sz w:val="24"/>
          <w:szCs w:val="24"/>
        </w:rPr>
      </w:pPr>
      <w:r>
        <w:rPr>
          <w:rFonts w:ascii="Rockwell" w:hAnsi="Rockwell"/>
          <w:sz w:val="24"/>
          <w:szCs w:val="24"/>
        </w:rPr>
        <w:t>Discussion</w:t>
      </w:r>
      <w:r w:rsidR="001E5538">
        <w:rPr>
          <w:rFonts w:ascii="Rockwell" w:hAnsi="Rockwell"/>
          <w:sz w:val="24"/>
          <w:szCs w:val="24"/>
        </w:rPr>
        <w:t>/Action</w:t>
      </w:r>
      <w:r w:rsidR="004144C8">
        <w:rPr>
          <w:rFonts w:ascii="Rockwell" w:hAnsi="Rockwell"/>
          <w:sz w:val="24"/>
          <w:szCs w:val="24"/>
        </w:rPr>
        <w:t xml:space="preserve">: </w:t>
      </w:r>
      <w:r w:rsidR="001E5538">
        <w:rPr>
          <w:rFonts w:ascii="Rockwell" w:hAnsi="Rockwell"/>
          <w:sz w:val="24"/>
          <w:szCs w:val="24"/>
        </w:rPr>
        <w:t>Resolution in Support of the Continuation of the Monroe County Landfill</w:t>
      </w:r>
    </w:p>
    <w:p w:rsidR="001E5538" w:rsidRDefault="001E5538" w:rsidP="00F70289">
      <w:pPr>
        <w:pStyle w:val="ListParagraph"/>
        <w:numPr>
          <w:ilvl w:val="0"/>
          <w:numId w:val="6"/>
        </w:numPr>
        <w:spacing w:after="0"/>
        <w:rPr>
          <w:rFonts w:ascii="Rockwell" w:hAnsi="Rockwell"/>
          <w:sz w:val="24"/>
          <w:szCs w:val="24"/>
        </w:rPr>
      </w:pPr>
      <w:r>
        <w:rPr>
          <w:rFonts w:ascii="Rockwell" w:hAnsi="Rockwell"/>
          <w:sz w:val="24"/>
          <w:szCs w:val="24"/>
        </w:rPr>
        <w:t>Discussion/Action: Cathodic Protection RFP</w:t>
      </w:r>
    </w:p>
    <w:p w:rsidR="00F70289" w:rsidRPr="00F63DA5" w:rsidRDefault="00F70289" w:rsidP="00F70289">
      <w:pPr>
        <w:pStyle w:val="ListParagraph"/>
        <w:numPr>
          <w:ilvl w:val="0"/>
          <w:numId w:val="6"/>
        </w:numPr>
        <w:spacing w:after="0"/>
        <w:rPr>
          <w:rFonts w:ascii="Rockwell" w:hAnsi="Rockwell"/>
          <w:sz w:val="24"/>
          <w:szCs w:val="24"/>
        </w:rPr>
      </w:pPr>
      <w:r>
        <w:rPr>
          <w:rFonts w:ascii="Rockwell" w:hAnsi="Rockwell"/>
          <w:sz w:val="24"/>
          <w:szCs w:val="24"/>
        </w:rPr>
        <w:t xml:space="preserve">Manager’s Report: </w:t>
      </w:r>
      <w:r w:rsidR="00C95F7F">
        <w:rPr>
          <w:rFonts w:ascii="Rockwell" w:hAnsi="Rockwell"/>
          <w:sz w:val="24"/>
          <w:szCs w:val="24"/>
        </w:rPr>
        <w:t xml:space="preserve"> E-Cycle Inspection</w:t>
      </w:r>
    </w:p>
    <w:p w:rsidR="00F70289" w:rsidRPr="00B553BD" w:rsidRDefault="00F70289" w:rsidP="00F70289">
      <w:pPr>
        <w:pStyle w:val="ListParagraph"/>
        <w:numPr>
          <w:ilvl w:val="0"/>
          <w:numId w:val="6"/>
        </w:numPr>
        <w:spacing w:after="0"/>
        <w:rPr>
          <w:rFonts w:ascii="Rockwell" w:hAnsi="Rockwell"/>
          <w:sz w:val="24"/>
          <w:szCs w:val="24"/>
        </w:rPr>
      </w:pPr>
      <w:r>
        <w:rPr>
          <w:rFonts w:ascii="Rockwell" w:hAnsi="Rockwell"/>
          <w:sz w:val="24"/>
          <w:szCs w:val="24"/>
        </w:rPr>
        <w:t>Set Next Meeting Date:</w:t>
      </w:r>
    </w:p>
    <w:p w:rsidR="00F70289" w:rsidRDefault="00F70289" w:rsidP="00F70289">
      <w:pPr>
        <w:pStyle w:val="ListParagraph"/>
        <w:numPr>
          <w:ilvl w:val="0"/>
          <w:numId w:val="6"/>
        </w:numPr>
        <w:spacing w:after="0"/>
        <w:rPr>
          <w:rFonts w:ascii="Rockwell" w:hAnsi="Rockwell"/>
          <w:sz w:val="24"/>
          <w:szCs w:val="24"/>
        </w:rPr>
      </w:pPr>
      <w:r w:rsidRPr="006F47D6">
        <w:rPr>
          <w:rFonts w:ascii="Rockwell" w:hAnsi="Rockwell"/>
          <w:sz w:val="24"/>
          <w:szCs w:val="24"/>
        </w:rPr>
        <w:t>Adjournment</w:t>
      </w:r>
      <w:r>
        <w:rPr>
          <w:rFonts w:ascii="Rockwell" w:hAnsi="Rockwell"/>
          <w:sz w:val="24"/>
          <w:szCs w:val="24"/>
        </w:rPr>
        <w:t>:</w:t>
      </w:r>
    </w:p>
    <w:p w:rsidR="00843CC9" w:rsidRDefault="00843CC9" w:rsidP="00843CC9">
      <w:pPr>
        <w:spacing w:after="0"/>
        <w:rPr>
          <w:rFonts w:ascii="Rockwell" w:hAnsi="Rockwell"/>
          <w:sz w:val="24"/>
          <w:szCs w:val="24"/>
        </w:rPr>
      </w:pPr>
    </w:p>
    <w:p w:rsidR="000436B6" w:rsidRPr="00365207" w:rsidRDefault="00732287" w:rsidP="00690F01">
      <w:pPr>
        <w:spacing w:after="0"/>
        <w:ind w:left="720"/>
        <w:rPr>
          <w:rFonts w:ascii="Rockwell" w:hAnsi="Rockwell"/>
          <w:sz w:val="20"/>
          <w:szCs w:val="20"/>
        </w:rPr>
      </w:pPr>
      <w:r w:rsidRPr="00365207">
        <w:rPr>
          <w:rFonts w:ascii="Rockwell" w:hAnsi="Rockwell"/>
          <w:sz w:val="20"/>
          <w:szCs w:val="20"/>
        </w:rPr>
        <w:t xml:space="preserve">Cc:  </w:t>
      </w:r>
      <w:r w:rsidR="00C826BE" w:rsidRPr="00365207">
        <w:rPr>
          <w:rFonts w:ascii="Rockwell" w:hAnsi="Rockwell"/>
          <w:sz w:val="20"/>
          <w:szCs w:val="20"/>
        </w:rPr>
        <w:t>Shelley Bohl</w:t>
      </w:r>
      <w:r w:rsidRPr="00365207">
        <w:rPr>
          <w:rFonts w:ascii="Rockwell" w:hAnsi="Rockwell"/>
          <w:sz w:val="20"/>
          <w:szCs w:val="20"/>
        </w:rPr>
        <w:t xml:space="preserve">, County Clerk </w:t>
      </w:r>
      <w:r w:rsidR="00D14547" w:rsidRPr="00365207">
        <w:rPr>
          <w:rFonts w:ascii="Rockwell" w:hAnsi="Rockwell"/>
          <w:sz w:val="20"/>
          <w:szCs w:val="20"/>
        </w:rPr>
        <w:t>(press), Solid Waste Committee</w:t>
      </w:r>
      <w:r w:rsidR="00AB64DF" w:rsidRPr="00365207">
        <w:rPr>
          <w:rFonts w:ascii="Rockwell" w:hAnsi="Rockwell"/>
          <w:sz w:val="20"/>
          <w:szCs w:val="20"/>
        </w:rPr>
        <w:t xml:space="preserve">, </w:t>
      </w:r>
      <w:r w:rsidRPr="00365207">
        <w:rPr>
          <w:rFonts w:ascii="Rockwell" w:hAnsi="Rockwell"/>
          <w:sz w:val="20"/>
          <w:szCs w:val="20"/>
        </w:rPr>
        <w:t>Erik Lietz</w:t>
      </w:r>
      <w:r w:rsidR="006870D1" w:rsidRPr="00365207">
        <w:rPr>
          <w:rFonts w:ascii="Rockwell" w:hAnsi="Rockwell"/>
          <w:sz w:val="20"/>
          <w:szCs w:val="20"/>
        </w:rPr>
        <w:t xml:space="preserve"> PE</w:t>
      </w:r>
      <w:r w:rsidR="004D67A9" w:rsidRPr="00365207">
        <w:rPr>
          <w:rFonts w:ascii="Rockwell" w:hAnsi="Rockwell"/>
          <w:sz w:val="20"/>
          <w:szCs w:val="20"/>
        </w:rPr>
        <w:t>,</w:t>
      </w:r>
      <w:r w:rsidR="006870D1" w:rsidRPr="00365207">
        <w:rPr>
          <w:rFonts w:ascii="Rockwell" w:hAnsi="Rockwell"/>
          <w:sz w:val="20"/>
          <w:szCs w:val="20"/>
        </w:rPr>
        <w:t xml:space="preserve"> Oakridge Engineering</w:t>
      </w:r>
      <w:r w:rsidR="00843CC9" w:rsidRPr="00365207">
        <w:rPr>
          <w:rFonts w:ascii="Rockwell" w:hAnsi="Rockwell"/>
          <w:sz w:val="20"/>
          <w:szCs w:val="20"/>
        </w:rPr>
        <w:t>,</w:t>
      </w:r>
      <w:r w:rsidRPr="00365207">
        <w:rPr>
          <w:rFonts w:ascii="Rockwell" w:hAnsi="Rockwell"/>
          <w:sz w:val="20"/>
          <w:szCs w:val="20"/>
        </w:rPr>
        <w:t xml:space="preserve"> Randy Weinkauf</w:t>
      </w:r>
      <w:r w:rsidR="004D67A9" w:rsidRPr="00365207">
        <w:rPr>
          <w:rFonts w:ascii="Rockwell" w:hAnsi="Rockwell"/>
          <w:sz w:val="20"/>
          <w:szCs w:val="20"/>
        </w:rPr>
        <w:t>,</w:t>
      </w:r>
      <w:r w:rsidRPr="00365207">
        <w:rPr>
          <w:rFonts w:ascii="Rockwell" w:hAnsi="Rockwell"/>
          <w:sz w:val="20"/>
          <w:szCs w:val="20"/>
        </w:rPr>
        <w:t xml:space="preserve"> Riverview Construction, Jerry M</w:t>
      </w:r>
      <w:r w:rsidR="00843CC9" w:rsidRPr="00365207">
        <w:rPr>
          <w:rFonts w:ascii="Rockwell" w:hAnsi="Rockwell"/>
          <w:sz w:val="20"/>
          <w:szCs w:val="20"/>
        </w:rPr>
        <w:t>artell, Modern Disposal Systems</w:t>
      </w: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9"/>
      <w:footerReference w:type="default" r:id="rId10"/>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4CE" w:rsidRDefault="00EA64CE" w:rsidP="00322837">
      <w:pPr>
        <w:spacing w:after="0" w:line="240" w:lineRule="auto"/>
      </w:pPr>
      <w:r>
        <w:separator/>
      </w:r>
    </w:p>
  </w:endnote>
  <w:endnote w:type="continuationSeparator" w:id="0">
    <w:p w:rsidR="00EA64CE" w:rsidRDefault="00EA64CE"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Coordinator</w:t>
    </w:r>
    <w:r w:rsidR="00BE1E4A" w:rsidRPr="00D87FF9">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Director</w:t>
    </w:r>
    <w:r w:rsidRPr="00D87FF9">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4CE" w:rsidRDefault="00EA64CE" w:rsidP="00322837">
      <w:pPr>
        <w:spacing w:after="0" w:line="240" w:lineRule="auto"/>
      </w:pPr>
      <w:r>
        <w:separator/>
      </w:r>
    </w:p>
  </w:footnote>
  <w:footnote w:type="continuationSeparator" w:id="0">
    <w:p w:rsidR="00EA64CE" w:rsidRDefault="00EA64CE" w:rsidP="0032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20448 Junco Road • Norwalk, WI  54648 • 608-269-8783 phone • 608-823-7303 fax</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25F23"/>
    <w:rsid w:val="000435CA"/>
    <w:rsid w:val="000436B6"/>
    <w:rsid w:val="00047D2E"/>
    <w:rsid w:val="00066424"/>
    <w:rsid w:val="000806E4"/>
    <w:rsid w:val="00080953"/>
    <w:rsid w:val="00081476"/>
    <w:rsid w:val="000837FA"/>
    <w:rsid w:val="00085599"/>
    <w:rsid w:val="000911CC"/>
    <w:rsid w:val="0009582E"/>
    <w:rsid w:val="00096FB1"/>
    <w:rsid w:val="000A08CB"/>
    <w:rsid w:val="000A586C"/>
    <w:rsid w:val="000A6873"/>
    <w:rsid w:val="000A79C3"/>
    <w:rsid w:val="000A7D80"/>
    <w:rsid w:val="000C1B03"/>
    <w:rsid w:val="000C3066"/>
    <w:rsid w:val="000D57F1"/>
    <w:rsid w:val="000E5A4D"/>
    <w:rsid w:val="000F24A1"/>
    <w:rsid w:val="00104297"/>
    <w:rsid w:val="00113426"/>
    <w:rsid w:val="00121C53"/>
    <w:rsid w:val="00132FDF"/>
    <w:rsid w:val="00136630"/>
    <w:rsid w:val="0014233D"/>
    <w:rsid w:val="001427E9"/>
    <w:rsid w:val="001509AA"/>
    <w:rsid w:val="001513B7"/>
    <w:rsid w:val="001539CC"/>
    <w:rsid w:val="001578F8"/>
    <w:rsid w:val="00164243"/>
    <w:rsid w:val="00172BEC"/>
    <w:rsid w:val="0017510C"/>
    <w:rsid w:val="00194A17"/>
    <w:rsid w:val="001A114F"/>
    <w:rsid w:val="001A28E3"/>
    <w:rsid w:val="001A3070"/>
    <w:rsid w:val="001B1724"/>
    <w:rsid w:val="001B2F7D"/>
    <w:rsid w:val="001B69C7"/>
    <w:rsid w:val="001C270C"/>
    <w:rsid w:val="001D2506"/>
    <w:rsid w:val="001D4DE4"/>
    <w:rsid w:val="001E1A2F"/>
    <w:rsid w:val="001E2C40"/>
    <w:rsid w:val="001E5538"/>
    <w:rsid w:val="001E68BA"/>
    <w:rsid w:val="001E7F85"/>
    <w:rsid w:val="001F40E2"/>
    <w:rsid w:val="001F4151"/>
    <w:rsid w:val="001F4AFB"/>
    <w:rsid w:val="00203F48"/>
    <w:rsid w:val="002113BC"/>
    <w:rsid w:val="00211F57"/>
    <w:rsid w:val="002144F4"/>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6C2"/>
    <w:rsid w:val="002647BA"/>
    <w:rsid w:val="00270696"/>
    <w:rsid w:val="00271323"/>
    <w:rsid w:val="00283DBF"/>
    <w:rsid w:val="00283FA6"/>
    <w:rsid w:val="0028638D"/>
    <w:rsid w:val="00294E0C"/>
    <w:rsid w:val="00297393"/>
    <w:rsid w:val="002A731D"/>
    <w:rsid w:val="002B0309"/>
    <w:rsid w:val="002B2876"/>
    <w:rsid w:val="002B2DD8"/>
    <w:rsid w:val="002B3D7E"/>
    <w:rsid w:val="002C5458"/>
    <w:rsid w:val="002C70FE"/>
    <w:rsid w:val="002C7DFC"/>
    <w:rsid w:val="002D2F5D"/>
    <w:rsid w:val="002D3AA2"/>
    <w:rsid w:val="002D7660"/>
    <w:rsid w:val="002E25BC"/>
    <w:rsid w:val="002E3392"/>
    <w:rsid w:val="002E6860"/>
    <w:rsid w:val="002E7928"/>
    <w:rsid w:val="002F2F8E"/>
    <w:rsid w:val="002F43D9"/>
    <w:rsid w:val="002F5A93"/>
    <w:rsid w:val="0030113B"/>
    <w:rsid w:val="00303B3B"/>
    <w:rsid w:val="00321E2A"/>
    <w:rsid w:val="00322837"/>
    <w:rsid w:val="00325F20"/>
    <w:rsid w:val="00330405"/>
    <w:rsid w:val="00335D1B"/>
    <w:rsid w:val="00335FC7"/>
    <w:rsid w:val="0034193E"/>
    <w:rsid w:val="00343AAE"/>
    <w:rsid w:val="0035280B"/>
    <w:rsid w:val="00354D43"/>
    <w:rsid w:val="00361F72"/>
    <w:rsid w:val="00365207"/>
    <w:rsid w:val="00365407"/>
    <w:rsid w:val="0037359E"/>
    <w:rsid w:val="00374152"/>
    <w:rsid w:val="00376BDB"/>
    <w:rsid w:val="00381A21"/>
    <w:rsid w:val="00382AB5"/>
    <w:rsid w:val="0039394E"/>
    <w:rsid w:val="003963F8"/>
    <w:rsid w:val="003A21D3"/>
    <w:rsid w:val="003A2307"/>
    <w:rsid w:val="003A5E7C"/>
    <w:rsid w:val="003B04F3"/>
    <w:rsid w:val="003C2425"/>
    <w:rsid w:val="003C78A9"/>
    <w:rsid w:val="003D3901"/>
    <w:rsid w:val="003E114D"/>
    <w:rsid w:val="003E3B37"/>
    <w:rsid w:val="003F2FDF"/>
    <w:rsid w:val="003F53D2"/>
    <w:rsid w:val="003F6C1C"/>
    <w:rsid w:val="003F7531"/>
    <w:rsid w:val="00402F4F"/>
    <w:rsid w:val="00414195"/>
    <w:rsid w:val="004144C8"/>
    <w:rsid w:val="00423ADF"/>
    <w:rsid w:val="00440657"/>
    <w:rsid w:val="004451BC"/>
    <w:rsid w:val="00450CD5"/>
    <w:rsid w:val="0045408C"/>
    <w:rsid w:val="0045680E"/>
    <w:rsid w:val="00462EA2"/>
    <w:rsid w:val="0046415D"/>
    <w:rsid w:val="00466D53"/>
    <w:rsid w:val="004679A4"/>
    <w:rsid w:val="00467CDB"/>
    <w:rsid w:val="00467FBF"/>
    <w:rsid w:val="00475DD2"/>
    <w:rsid w:val="004764DF"/>
    <w:rsid w:val="00491D6E"/>
    <w:rsid w:val="004965D2"/>
    <w:rsid w:val="004A2871"/>
    <w:rsid w:val="004B5644"/>
    <w:rsid w:val="004C48C0"/>
    <w:rsid w:val="004D51BA"/>
    <w:rsid w:val="004D6609"/>
    <w:rsid w:val="004D67A9"/>
    <w:rsid w:val="004E0A29"/>
    <w:rsid w:val="004E2156"/>
    <w:rsid w:val="004E2E0E"/>
    <w:rsid w:val="004E3346"/>
    <w:rsid w:val="004E5D8B"/>
    <w:rsid w:val="004E78DF"/>
    <w:rsid w:val="005043DA"/>
    <w:rsid w:val="005079CA"/>
    <w:rsid w:val="00507EE5"/>
    <w:rsid w:val="0051080E"/>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C1240"/>
    <w:rsid w:val="005C33DD"/>
    <w:rsid w:val="005D5DBF"/>
    <w:rsid w:val="005E423F"/>
    <w:rsid w:val="005F139C"/>
    <w:rsid w:val="005F580B"/>
    <w:rsid w:val="006002B6"/>
    <w:rsid w:val="006019FD"/>
    <w:rsid w:val="00611A79"/>
    <w:rsid w:val="006127A0"/>
    <w:rsid w:val="0062036D"/>
    <w:rsid w:val="006205FB"/>
    <w:rsid w:val="006241FF"/>
    <w:rsid w:val="00626EB6"/>
    <w:rsid w:val="00634CEA"/>
    <w:rsid w:val="0063668B"/>
    <w:rsid w:val="00640000"/>
    <w:rsid w:val="00640E37"/>
    <w:rsid w:val="0064176C"/>
    <w:rsid w:val="0064518B"/>
    <w:rsid w:val="00646114"/>
    <w:rsid w:val="006655CD"/>
    <w:rsid w:val="00670150"/>
    <w:rsid w:val="00677DFB"/>
    <w:rsid w:val="00682544"/>
    <w:rsid w:val="006870D1"/>
    <w:rsid w:val="00690F01"/>
    <w:rsid w:val="006918BF"/>
    <w:rsid w:val="00697202"/>
    <w:rsid w:val="006A1F3D"/>
    <w:rsid w:val="006B444A"/>
    <w:rsid w:val="006B68AA"/>
    <w:rsid w:val="006C0834"/>
    <w:rsid w:val="006C334B"/>
    <w:rsid w:val="006C7FBE"/>
    <w:rsid w:val="006D03C3"/>
    <w:rsid w:val="006E2591"/>
    <w:rsid w:val="006E4515"/>
    <w:rsid w:val="006F0531"/>
    <w:rsid w:val="006F3F38"/>
    <w:rsid w:val="006F47D6"/>
    <w:rsid w:val="006F5EF7"/>
    <w:rsid w:val="006F611A"/>
    <w:rsid w:val="00702377"/>
    <w:rsid w:val="007035B4"/>
    <w:rsid w:val="0071011B"/>
    <w:rsid w:val="007104F2"/>
    <w:rsid w:val="007231D5"/>
    <w:rsid w:val="00732287"/>
    <w:rsid w:val="00742BE6"/>
    <w:rsid w:val="00743C5B"/>
    <w:rsid w:val="00744987"/>
    <w:rsid w:val="00754049"/>
    <w:rsid w:val="00754B67"/>
    <w:rsid w:val="00756460"/>
    <w:rsid w:val="00767121"/>
    <w:rsid w:val="00774137"/>
    <w:rsid w:val="0077622F"/>
    <w:rsid w:val="00780378"/>
    <w:rsid w:val="00784EAE"/>
    <w:rsid w:val="00786994"/>
    <w:rsid w:val="00790D27"/>
    <w:rsid w:val="00792B16"/>
    <w:rsid w:val="007A47E8"/>
    <w:rsid w:val="007B315C"/>
    <w:rsid w:val="007B5BAE"/>
    <w:rsid w:val="007C30BF"/>
    <w:rsid w:val="007D190B"/>
    <w:rsid w:val="007D30EB"/>
    <w:rsid w:val="007D53DD"/>
    <w:rsid w:val="007D7F02"/>
    <w:rsid w:val="007E74BD"/>
    <w:rsid w:val="007F02F9"/>
    <w:rsid w:val="007F4BE5"/>
    <w:rsid w:val="008012CF"/>
    <w:rsid w:val="0080741C"/>
    <w:rsid w:val="00810CE2"/>
    <w:rsid w:val="008148A2"/>
    <w:rsid w:val="008212A9"/>
    <w:rsid w:val="00827A96"/>
    <w:rsid w:val="00836FC3"/>
    <w:rsid w:val="00843CC9"/>
    <w:rsid w:val="00843F4E"/>
    <w:rsid w:val="00846970"/>
    <w:rsid w:val="00847D8E"/>
    <w:rsid w:val="00853EF9"/>
    <w:rsid w:val="008540BC"/>
    <w:rsid w:val="008567E3"/>
    <w:rsid w:val="00860409"/>
    <w:rsid w:val="008625FF"/>
    <w:rsid w:val="00863F4F"/>
    <w:rsid w:val="0086539C"/>
    <w:rsid w:val="008669D9"/>
    <w:rsid w:val="0087356C"/>
    <w:rsid w:val="00874131"/>
    <w:rsid w:val="00884F36"/>
    <w:rsid w:val="008869B4"/>
    <w:rsid w:val="00886AB1"/>
    <w:rsid w:val="00891F19"/>
    <w:rsid w:val="00894265"/>
    <w:rsid w:val="00894BD3"/>
    <w:rsid w:val="008A1FF8"/>
    <w:rsid w:val="008A4F65"/>
    <w:rsid w:val="008B68CF"/>
    <w:rsid w:val="008B7CCF"/>
    <w:rsid w:val="008C32C5"/>
    <w:rsid w:val="008D2F6A"/>
    <w:rsid w:val="008D3429"/>
    <w:rsid w:val="008D55C2"/>
    <w:rsid w:val="008E0E9F"/>
    <w:rsid w:val="008E64B2"/>
    <w:rsid w:val="008E7A38"/>
    <w:rsid w:val="008F225E"/>
    <w:rsid w:val="008F44B0"/>
    <w:rsid w:val="009004BB"/>
    <w:rsid w:val="00900F55"/>
    <w:rsid w:val="00905118"/>
    <w:rsid w:val="009121A9"/>
    <w:rsid w:val="00914F0A"/>
    <w:rsid w:val="009225F1"/>
    <w:rsid w:val="00926401"/>
    <w:rsid w:val="009308F0"/>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014"/>
    <w:rsid w:val="00993542"/>
    <w:rsid w:val="009965E9"/>
    <w:rsid w:val="009B43D8"/>
    <w:rsid w:val="009C1014"/>
    <w:rsid w:val="009C133D"/>
    <w:rsid w:val="009C238C"/>
    <w:rsid w:val="009D1270"/>
    <w:rsid w:val="009D1ED8"/>
    <w:rsid w:val="009D2D54"/>
    <w:rsid w:val="009D3C09"/>
    <w:rsid w:val="009D636A"/>
    <w:rsid w:val="009E5824"/>
    <w:rsid w:val="009F1845"/>
    <w:rsid w:val="009F4625"/>
    <w:rsid w:val="009F65FA"/>
    <w:rsid w:val="009F6ED7"/>
    <w:rsid w:val="009F766D"/>
    <w:rsid w:val="00A03E32"/>
    <w:rsid w:val="00A04AC9"/>
    <w:rsid w:val="00A053E8"/>
    <w:rsid w:val="00A05E4C"/>
    <w:rsid w:val="00A07590"/>
    <w:rsid w:val="00A269B4"/>
    <w:rsid w:val="00A26A0F"/>
    <w:rsid w:val="00A45E7F"/>
    <w:rsid w:val="00A50A3A"/>
    <w:rsid w:val="00A64E8C"/>
    <w:rsid w:val="00A71DF5"/>
    <w:rsid w:val="00A733C0"/>
    <w:rsid w:val="00A9031D"/>
    <w:rsid w:val="00A922B0"/>
    <w:rsid w:val="00A9498D"/>
    <w:rsid w:val="00A957C8"/>
    <w:rsid w:val="00A962B2"/>
    <w:rsid w:val="00AA7A59"/>
    <w:rsid w:val="00AB1509"/>
    <w:rsid w:val="00AB5FCA"/>
    <w:rsid w:val="00AB64DF"/>
    <w:rsid w:val="00AC5901"/>
    <w:rsid w:val="00AC634A"/>
    <w:rsid w:val="00AE407E"/>
    <w:rsid w:val="00AE4DD8"/>
    <w:rsid w:val="00AE5CD3"/>
    <w:rsid w:val="00AE76B2"/>
    <w:rsid w:val="00AE7873"/>
    <w:rsid w:val="00AF096F"/>
    <w:rsid w:val="00AF2E94"/>
    <w:rsid w:val="00B02B6A"/>
    <w:rsid w:val="00B04836"/>
    <w:rsid w:val="00B265DD"/>
    <w:rsid w:val="00B309C2"/>
    <w:rsid w:val="00B31D84"/>
    <w:rsid w:val="00B378C1"/>
    <w:rsid w:val="00B40886"/>
    <w:rsid w:val="00B43F51"/>
    <w:rsid w:val="00B53B3C"/>
    <w:rsid w:val="00B54AC4"/>
    <w:rsid w:val="00B553BD"/>
    <w:rsid w:val="00B641E4"/>
    <w:rsid w:val="00B67347"/>
    <w:rsid w:val="00B67B5B"/>
    <w:rsid w:val="00B76B99"/>
    <w:rsid w:val="00B778C5"/>
    <w:rsid w:val="00B77926"/>
    <w:rsid w:val="00B81611"/>
    <w:rsid w:val="00B819EC"/>
    <w:rsid w:val="00B86ABE"/>
    <w:rsid w:val="00B93466"/>
    <w:rsid w:val="00BA7292"/>
    <w:rsid w:val="00BB5E69"/>
    <w:rsid w:val="00BC0874"/>
    <w:rsid w:val="00BC71A1"/>
    <w:rsid w:val="00BD30F6"/>
    <w:rsid w:val="00BD57E9"/>
    <w:rsid w:val="00BD6C82"/>
    <w:rsid w:val="00BE1E4A"/>
    <w:rsid w:val="00BE5632"/>
    <w:rsid w:val="00BF06BC"/>
    <w:rsid w:val="00BF1097"/>
    <w:rsid w:val="00BF3625"/>
    <w:rsid w:val="00BF58E4"/>
    <w:rsid w:val="00C058DD"/>
    <w:rsid w:val="00C10947"/>
    <w:rsid w:val="00C12ACB"/>
    <w:rsid w:val="00C14238"/>
    <w:rsid w:val="00C212FA"/>
    <w:rsid w:val="00C22ACB"/>
    <w:rsid w:val="00C25984"/>
    <w:rsid w:val="00C259DF"/>
    <w:rsid w:val="00C26A2F"/>
    <w:rsid w:val="00C2795A"/>
    <w:rsid w:val="00C3247B"/>
    <w:rsid w:val="00C36213"/>
    <w:rsid w:val="00C37D06"/>
    <w:rsid w:val="00C45149"/>
    <w:rsid w:val="00C46C04"/>
    <w:rsid w:val="00C46E06"/>
    <w:rsid w:val="00C51354"/>
    <w:rsid w:val="00C53A38"/>
    <w:rsid w:val="00C5452A"/>
    <w:rsid w:val="00C6040D"/>
    <w:rsid w:val="00C61238"/>
    <w:rsid w:val="00C62C83"/>
    <w:rsid w:val="00C72314"/>
    <w:rsid w:val="00C723B3"/>
    <w:rsid w:val="00C747CA"/>
    <w:rsid w:val="00C826BE"/>
    <w:rsid w:val="00C84D1D"/>
    <w:rsid w:val="00C84F62"/>
    <w:rsid w:val="00C86928"/>
    <w:rsid w:val="00C92BE3"/>
    <w:rsid w:val="00C9482C"/>
    <w:rsid w:val="00C95F7F"/>
    <w:rsid w:val="00C970B5"/>
    <w:rsid w:val="00CA02F1"/>
    <w:rsid w:val="00CA1FD9"/>
    <w:rsid w:val="00CA431C"/>
    <w:rsid w:val="00CA7B38"/>
    <w:rsid w:val="00CB5044"/>
    <w:rsid w:val="00CD3434"/>
    <w:rsid w:val="00CD3CE9"/>
    <w:rsid w:val="00CD588D"/>
    <w:rsid w:val="00CD5F89"/>
    <w:rsid w:val="00CE5ECA"/>
    <w:rsid w:val="00CE73E5"/>
    <w:rsid w:val="00CF5FC0"/>
    <w:rsid w:val="00D00611"/>
    <w:rsid w:val="00D02558"/>
    <w:rsid w:val="00D03E0E"/>
    <w:rsid w:val="00D10F82"/>
    <w:rsid w:val="00D1151E"/>
    <w:rsid w:val="00D116C7"/>
    <w:rsid w:val="00D13DC3"/>
    <w:rsid w:val="00D14547"/>
    <w:rsid w:val="00D225E2"/>
    <w:rsid w:val="00D24E44"/>
    <w:rsid w:val="00D3742E"/>
    <w:rsid w:val="00D41AD4"/>
    <w:rsid w:val="00D42FAC"/>
    <w:rsid w:val="00D6131C"/>
    <w:rsid w:val="00D72CC7"/>
    <w:rsid w:val="00D749C2"/>
    <w:rsid w:val="00D754D1"/>
    <w:rsid w:val="00D84881"/>
    <w:rsid w:val="00D85F32"/>
    <w:rsid w:val="00D87FF9"/>
    <w:rsid w:val="00D9588A"/>
    <w:rsid w:val="00D97FC7"/>
    <w:rsid w:val="00DA6B2F"/>
    <w:rsid w:val="00DB0768"/>
    <w:rsid w:val="00DB75AB"/>
    <w:rsid w:val="00DB7BFD"/>
    <w:rsid w:val="00DC10E1"/>
    <w:rsid w:val="00DD16DC"/>
    <w:rsid w:val="00DD2798"/>
    <w:rsid w:val="00DD67F7"/>
    <w:rsid w:val="00DE0DAA"/>
    <w:rsid w:val="00DE547B"/>
    <w:rsid w:val="00DF6576"/>
    <w:rsid w:val="00E020C3"/>
    <w:rsid w:val="00E02A9B"/>
    <w:rsid w:val="00E0374F"/>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A64CE"/>
    <w:rsid w:val="00EC25BE"/>
    <w:rsid w:val="00EC5BF6"/>
    <w:rsid w:val="00EC7D64"/>
    <w:rsid w:val="00ED4644"/>
    <w:rsid w:val="00ED4F3B"/>
    <w:rsid w:val="00ED51AD"/>
    <w:rsid w:val="00ED7313"/>
    <w:rsid w:val="00EE1454"/>
    <w:rsid w:val="00EE1F9F"/>
    <w:rsid w:val="00EE4D14"/>
    <w:rsid w:val="00EE5A11"/>
    <w:rsid w:val="00EF3434"/>
    <w:rsid w:val="00EF37AF"/>
    <w:rsid w:val="00EF5916"/>
    <w:rsid w:val="00EF5CA6"/>
    <w:rsid w:val="00EF6D36"/>
    <w:rsid w:val="00EF7B3F"/>
    <w:rsid w:val="00EF7D6A"/>
    <w:rsid w:val="00F065E9"/>
    <w:rsid w:val="00F1203F"/>
    <w:rsid w:val="00F12E81"/>
    <w:rsid w:val="00F204C2"/>
    <w:rsid w:val="00F24FAB"/>
    <w:rsid w:val="00F37A55"/>
    <w:rsid w:val="00F41674"/>
    <w:rsid w:val="00F4242F"/>
    <w:rsid w:val="00F44D4E"/>
    <w:rsid w:val="00F53269"/>
    <w:rsid w:val="00F53EDD"/>
    <w:rsid w:val="00F5415F"/>
    <w:rsid w:val="00F5437D"/>
    <w:rsid w:val="00F5706B"/>
    <w:rsid w:val="00F61097"/>
    <w:rsid w:val="00F63319"/>
    <w:rsid w:val="00F63DA5"/>
    <w:rsid w:val="00F70289"/>
    <w:rsid w:val="00F70530"/>
    <w:rsid w:val="00F72FE0"/>
    <w:rsid w:val="00F818C2"/>
    <w:rsid w:val="00F903A3"/>
    <w:rsid w:val="00F90F75"/>
    <w:rsid w:val="00F918A0"/>
    <w:rsid w:val="00F93DBD"/>
    <w:rsid w:val="00F957B2"/>
    <w:rsid w:val="00F96C3E"/>
    <w:rsid w:val="00FA2C25"/>
    <w:rsid w:val="00FA58AF"/>
    <w:rsid w:val="00FA6B60"/>
    <w:rsid w:val="00FA7958"/>
    <w:rsid w:val="00FB676F"/>
    <w:rsid w:val="00FB783B"/>
    <w:rsid w:val="00FC508E"/>
    <w:rsid w:val="00FE2E2A"/>
    <w:rsid w:val="00FE4E2F"/>
    <w:rsid w:val="00FF15FC"/>
    <w:rsid w:val="00FF1C9E"/>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252595819">
      <w:bodyDiv w:val="1"/>
      <w:marLeft w:val="0"/>
      <w:marRight w:val="0"/>
      <w:marTop w:val="0"/>
      <w:marBottom w:val="0"/>
      <w:divBdr>
        <w:top w:val="none" w:sz="0" w:space="0" w:color="auto"/>
        <w:left w:val="none" w:sz="0" w:space="0" w:color="auto"/>
        <w:bottom w:val="none" w:sz="0" w:space="0" w:color="auto"/>
        <w:right w:val="none" w:sz="0" w:space="0" w:color="auto"/>
      </w:divBdr>
    </w:div>
    <w:div w:id="691537458">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1382367931">
                                                                                      <w:marLeft w:val="216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 w:id="269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document/statutes/19.85(1)(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6E3F8-CF9F-40BF-83DC-6924DB5C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Dawn.Pingel</cp:lastModifiedBy>
  <cp:revision>2</cp:revision>
  <cp:lastPrinted>2023-01-11T19:35:00Z</cp:lastPrinted>
  <dcterms:created xsi:type="dcterms:W3CDTF">2023-03-09T21:29:00Z</dcterms:created>
  <dcterms:modified xsi:type="dcterms:W3CDTF">2023-03-09T21:29:00Z</dcterms:modified>
</cp:coreProperties>
</file>