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3A6FD4">
        <w:rPr>
          <w:szCs w:val="24"/>
        </w:rPr>
        <w:t>September 13</w:t>
      </w:r>
      <w:r w:rsidR="003A6FD4" w:rsidRPr="003A6FD4">
        <w:rPr>
          <w:szCs w:val="24"/>
          <w:vertAlign w:val="superscript"/>
        </w:rPr>
        <w:t>th</w:t>
      </w:r>
      <w:r w:rsidR="006905DF">
        <w:rPr>
          <w:szCs w:val="24"/>
        </w:rPr>
        <w:t xml:space="preserve">, 2021 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3A6FD4">
        <w:t>August 9</w:t>
      </w:r>
      <w:r w:rsidR="003A6FD4" w:rsidRPr="003A6FD4">
        <w:rPr>
          <w:vertAlign w:val="superscript"/>
        </w:rPr>
        <w:t>th</w:t>
      </w:r>
      <w:r w:rsidR="003A6FD4">
        <w:t xml:space="preserve"> </w:t>
      </w:r>
      <w:r w:rsidR="006905DF">
        <w:t>, 2021</w:t>
      </w:r>
      <w:r w:rsidR="006905DF">
        <w:tab/>
      </w:r>
      <w:r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F97C29" w:rsidRDefault="00F97C29" w:rsidP="00AC2DF2">
      <w:pPr>
        <w:pStyle w:val="ListParagraph"/>
        <w:numPr>
          <w:ilvl w:val="1"/>
          <w:numId w:val="1"/>
        </w:numPr>
      </w:pPr>
      <w:r>
        <w:t>Sheriff’s Office</w:t>
      </w:r>
    </w:p>
    <w:p w:rsidR="00AC2DF2" w:rsidRDefault="00AC2DF2" w:rsidP="00AC2DF2">
      <w:pPr>
        <w:ind w:left="360"/>
        <w:contextualSpacing/>
        <w:rPr>
          <w:rFonts w:ascii="Courier New" w:hAnsi="Courier New" w:cs="Courier New"/>
          <w:sz w:val="32"/>
          <w:szCs w:val="32"/>
        </w:rPr>
      </w:pPr>
    </w:p>
    <w:p w:rsidR="003A6FD4" w:rsidRDefault="003A6FD4" w:rsidP="00AC2DF2">
      <w:pPr>
        <w:ind w:left="360"/>
        <w:contextualSpacing/>
      </w:pPr>
    </w:p>
    <w:p w:rsidR="0018439A" w:rsidRPr="00AC2DF2" w:rsidRDefault="0018439A" w:rsidP="00AC2DF2">
      <w:pPr>
        <w:ind w:left="360"/>
        <w:contextualSpacing/>
      </w:pPr>
    </w:p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Justice Department – </w:t>
      </w:r>
    </w:p>
    <w:p w:rsidR="00AC2DF2" w:rsidRPr="00AC2DF2" w:rsidRDefault="00AC2DF2" w:rsidP="00CE1CEF">
      <w:pPr>
        <w:numPr>
          <w:ilvl w:val="1"/>
          <w:numId w:val="1"/>
        </w:numPr>
        <w:spacing w:after="120" w:line="240" w:lineRule="exact"/>
        <w:contextualSpacing/>
      </w:pPr>
      <w:r w:rsidRPr="00AC2DF2">
        <w:t xml:space="preserve">2021 Budget Review </w:t>
      </w:r>
    </w:p>
    <w:p w:rsidR="00AC2DF2" w:rsidRPr="00AC2DF2" w:rsidRDefault="00AC2DF2" w:rsidP="00CE1CEF">
      <w:pPr>
        <w:numPr>
          <w:ilvl w:val="1"/>
          <w:numId w:val="1"/>
        </w:numPr>
        <w:spacing w:after="120" w:line="240" w:lineRule="exact"/>
        <w:contextualSpacing/>
      </w:pPr>
      <w:r w:rsidRPr="00AC2DF2">
        <w:t xml:space="preserve">Justice Programs Report </w:t>
      </w:r>
    </w:p>
    <w:p w:rsidR="00AC2DF2" w:rsidRPr="00AC2DF2" w:rsidRDefault="00AC2DF2" w:rsidP="00AC2DF2">
      <w:pPr>
        <w:ind w:left="360"/>
        <w:contextualSpacing/>
      </w:pPr>
    </w:p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AC2DF2" w:rsidP="00CE1CEF">
      <w:pPr>
        <w:numPr>
          <w:ilvl w:val="1"/>
          <w:numId w:val="1"/>
        </w:numPr>
        <w:spacing w:after="120" w:line="240" w:lineRule="exact"/>
        <w:contextualSpacing/>
      </w:pPr>
      <w:r w:rsidRPr="00AC2DF2">
        <w:t xml:space="preserve">2021 Budget Review </w:t>
      </w:r>
    </w:p>
    <w:p w:rsidR="00AC2DF2" w:rsidRDefault="00AC2DF2" w:rsidP="00CE1CEF">
      <w:pPr>
        <w:numPr>
          <w:ilvl w:val="1"/>
          <w:numId w:val="1"/>
        </w:numPr>
        <w:spacing w:after="120" w:line="240" w:lineRule="exact"/>
        <w:contextualSpacing/>
      </w:pPr>
      <w:r w:rsidRPr="00AC2DF2">
        <w:t>Case Review</w:t>
      </w:r>
    </w:p>
    <w:p w:rsidR="006048F6" w:rsidRPr="00AC2DF2" w:rsidRDefault="006048F6" w:rsidP="006048F6">
      <w:pPr>
        <w:ind w:left="1080"/>
        <w:contextualSpacing/>
      </w:pPr>
    </w:p>
    <w:p w:rsidR="003A6FD4" w:rsidRDefault="003A6FD4" w:rsidP="009F753B"/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AB72EB" w:rsidRDefault="001E26A7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 w:rsidRPr="001E26A7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2021 Budget Review</w:t>
      </w:r>
    </w:p>
    <w:p w:rsidR="00DA76E2" w:rsidRDefault="00DA76E2" w:rsidP="00CE1CEF">
      <w:pPr>
        <w:spacing w:before="360" w:after="120" w:line="240" w:lineRule="exact"/>
        <w:ind w:left="720"/>
        <w:contextualSpacing/>
        <w:rPr>
          <w:rFonts w:cstheme="minorHAnsi"/>
          <w:sz w:val="24"/>
          <w:szCs w:val="24"/>
        </w:rPr>
      </w:pPr>
      <w:r w:rsidRPr="00DA76E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DA76E2">
        <w:rPr>
          <w:rFonts w:ascii="Calibri" w:hAnsi="Calibri" w:cs="Calibri"/>
        </w:rPr>
        <w:t>Staffing Update</w:t>
      </w:r>
    </w:p>
    <w:p w:rsidR="00DA76E2" w:rsidRDefault="00DA76E2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 w:rsidRPr="00DA76E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Emergency Management–</w:t>
      </w:r>
    </w:p>
    <w:p w:rsidR="00DA76E2" w:rsidRPr="00DA76E2" w:rsidRDefault="00DA76E2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A76E2">
        <w:rPr>
          <w:rFonts w:ascii="Calibri" w:hAnsi="Calibri" w:cs="Calibri"/>
          <w:sz w:val="18"/>
          <w:szCs w:val="18"/>
        </w:rPr>
        <w:t xml:space="preserve">  </w:t>
      </w:r>
      <w:r w:rsidRPr="00DA76E2">
        <w:rPr>
          <w:rFonts w:ascii="Courier New" w:hAnsi="Courier New" w:cs="Courier New"/>
          <w:sz w:val="18"/>
          <w:szCs w:val="18"/>
        </w:rPr>
        <w:t>♦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alibri" w:hAnsi="Calibri" w:cs="Calibri"/>
        </w:rPr>
        <w:t>Mon</w:t>
      </w:r>
      <w:bookmarkStart w:id="0" w:name="_GoBack"/>
      <w:bookmarkEnd w:id="0"/>
      <w:r>
        <w:rPr>
          <w:rFonts w:ascii="Calibri" w:hAnsi="Calibri" w:cs="Calibri"/>
        </w:rPr>
        <w:t>thly Reports</w:t>
      </w:r>
    </w:p>
    <w:p w:rsidR="00DA76E2" w:rsidRPr="00DA76E2" w:rsidRDefault="00DA76E2" w:rsidP="00CE1CEF">
      <w:pPr>
        <w:spacing w:before="360" w:after="120" w:line="240" w:lineRule="exact"/>
        <w:ind w:left="720"/>
        <w:contextualSpacing/>
        <w:rPr>
          <w:rFonts w:cstheme="minorHAnsi"/>
          <w:sz w:val="32"/>
          <w:szCs w:val="3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ourier New" w:hAnsi="Courier New" w:cs="Courier New"/>
          <w:sz w:val="32"/>
          <w:szCs w:val="32"/>
        </w:rPr>
        <w:t xml:space="preserve"> </w:t>
      </w:r>
    </w:p>
    <w:p w:rsidR="00DE5B53" w:rsidRPr="00AC2DF2" w:rsidRDefault="00DE5B53" w:rsidP="00DE5B53">
      <w:pPr>
        <w:ind w:left="1800"/>
        <w:contextualSpacing/>
      </w:pPr>
    </w:p>
    <w:p w:rsidR="00B11DAA" w:rsidRPr="00193EB0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AC2DF2">
        <w:t xml:space="preserve">Sheriff’s Comments – </w:t>
      </w:r>
    </w:p>
    <w:p w:rsidR="00B11DAA" w:rsidRPr="00AC2DF2" w:rsidRDefault="00B11DAA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A2787D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 w:rsidR="0018439A">
        <w:t>October 11</w:t>
      </w:r>
      <w:r w:rsidR="0018439A" w:rsidRPr="0018439A">
        <w:rPr>
          <w:vertAlign w:val="superscript"/>
        </w:rPr>
        <w:t>th</w:t>
      </w:r>
      <w:r w:rsidR="0018439A">
        <w:t xml:space="preserve"> </w:t>
      </w:r>
      <w:r w:rsidR="00B11DAA">
        <w:t>,</w:t>
      </w:r>
      <w:r>
        <w:t xml:space="preserve"> </w:t>
      </w:r>
      <w:r w:rsidRPr="00AC2DF2">
        <w:t xml:space="preserve"> 2021, 5pm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193EB0" w:rsidRPr="008C72AC" w:rsidRDefault="00193EB0" w:rsidP="00193EB0">
      <w:pPr>
        <w:jc w:val="center"/>
      </w:pPr>
      <w:r>
        <w:rPr>
          <w:rFonts w:cstheme="minorHAnsi"/>
        </w:rPr>
        <w:t>W</w:t>
      </w:r>
      <w:r w:rsidRPr="00AC2DF2">
        <w:rPr>
          <w:rFonts w:cstheme="minorHAnsi"/>
        </w:rPr>
        <w:t>allace Habhegger, Chair</w:t>
      </w:r>
      <w:r>
        <w:rPr>
          <w:rFonts w:cstheme="minorHAnsi"/>
        </w:rPr>
        <w:t xml:space="preserve"> </w:t>
      </w:r>
      <w:r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C6CA0"/>
    <w:rsid w:val="0018439A"/>
    <w:rsid w:val="00193EB0"/>
    <w:rsid w:val="001E26A7"/>
    <w:rsid w:val="001E5C15"/>
    <w:rsid w:val="002058FF"/>
    <w:rsid w:val="00265E0D"/>
    <w:rsid w:val="002D6C9E"/>
    <w:rsid w:val="00330808"/>
    <w:rsid w:val="00344323"/>
    <w:rsid w:val="00356036"/>
    <w:rsid w:val="0037236F"/>
    <w:rsid w:val="00394FD9"/>
    <w:rsid w:val="003A6FD4"/>
    <w:rsid w:val="0049316B"/>
    <w:rsid w:val="00553F26"/>
    <w:rsid w:val="006048F6"/>
    <w:rsid w:val="006777D9"/>
    <w:rsid w:val="006905DF"/>
    <w:rsid w:val="006E08EC"/>
    <w:rsid w:val="00881E19"/>
    <w:rsid w:val="008C72AC"/>
    <w:rsid w:val="009179FB"/>
    <w:rsid w:val="00931C7B"/>
    <w:rsid w:val="00933B15"/>
    <w:rsid w:val="009C4202"/>
    <w:rsid w:val="009F753B"/>
    <w:rsid w:val="00A24496"/>
    <w:rsid w:val="00AB72EB"/>
    <w:rsid w:val="00AC2DF2"/>
    <w:rsid w:val="00AF60CB"/>
    <w:rsid w:val="00B11DAA"/>
    <w:rsid w:val="00B30731"/>
    <w:rsid w:val="00B42164"/>
    <w:rsid w:val="00CE1CEF"/>
    <w:rsid w:val="00D71749"/>
    <w:rsid w:val="00DA76E2"/>
    <w:rsid w:val="00DE5B53"/>
    <w:rsid w:val="00F97C29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2</cp:revision>
  <cp:lastPrinted>2021-09-08T14:43:00Z</cp:lastPrinted>
  <dcterms:created xsi:type="dcterms:W3CDTF">2021-09-08T15:24:00Z</dcterms:created>
  <dcterms:modified xsi:type="dcterms:W3CDTF">2021-09-08T15:24:00Z</dcterms:modified>
</cp:coreProperties>
</file>